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1CF4E" w14:textId="77777777" w:rsidR="00D40244" w:rsidRDefault="00D40244" w:rsidP="00D40244">
      <w:pPr>
        <w:spacing w:after="120"/>
        <w:ind w:right="68"/>
        <w:jc w:val="center"/>
        <w:rPr>
          <w:sz w:val="21"/>
          <w:szCs w:val="21"/>
        </w:rPr>
      </w:pPr>
      <w:bookmarkStart w:id="0" w:name="_Hlk205977365"/>
    </w:p>
    <w:p w14:paraId="414A2472" w14:textId="77777777" w:rsidR="00DB27C4" w:rsidRDefault="00967529" w:rsidP="00DB27C4">
      <w:pPr>
        <w:spacing w:after="0"/>
        <w:ind w:right="68"/>
        <w:jc w:val="center"/>
        <w:rPr>
          <w:b/>
          <w:bCs/>
          <w:sz w:val="24"/>
        </w:rPr>
      </w:pPr>
      <w:bookmarkStart w:id="1" w:name="_Hlk205984802"/>
      <w:r w:rsidRPr="00F365A4">
        <w:rPr>
          <w:b/>
          <w:bCs/>
          <w:sz w:val="24"/>
        </w:rPr>
        <w:t>現場環境改善費(熱中症対策・防寒対策)の積み上げ計上に関する</w:t>
      </w:r>
      <w:bookmarkEnd w:id="0"/>
      <w:r w:rsidR="00F96775" w:rsidRPr="00F365A4">
        <w:rPr>
          <w:rFonts w:hint="eastAsia"/>
          <w:b/>
          <w:bCs/>
          <w:sz w:val="24"/>
        </w:rPr>
        <w:t>特記仕様書</w:t>
      </w:r>
      <w:bookmarkEnd w:id="1"/>
    </w:p>
    <w:p w14:paraId="41EA29E8" w14:textId="77777777" w:rsidR="00DB27C4" w:rsidRDefault="00DB27C4" w:rsidP="00DB27C4">
      <w:pPr>
        <w:spacing w:after="0"/>
        <w:ind w:right="68"/>
        <w:jc w:val="center"/>
        <w:rPr>
          <w:b/>
          <w:bCs/>
          <w:sz w:val="24"/>
        </w:rPr>
      </w:pPr>
    </w:p>
    <w:p w14:paraId="1CF31675" w14:textId="759070F4" w:rsidR="001F55EF" w:rsidRPr="00DB27C4" w:rsidRDefault="00967529" w:rsidP="00DB27C4">
      <w:pPr>
        <w:spacing w:after="0"/>
        <w:ind w:right="68"/>
        <w:rPr>
          <w:b/>
          <w:bCs/>
          <w:sz w:val="24"/>
        </w:rPr>
      </w:pPr>
      <w:r w:rsidRPr="00D40244">
        <w:rPr>
          <w:sz w:val="21"/>
          <w:szCs w:val="21"/>
        </w:rPr>
        <w:t>(目的)</w:t>
      </w:r>
    </w:p>
    <w:p w14:paraId="38BB109F" w14:textId="77777777" w:rsidR="00792572" w:rsidRDefault="007C146A" w:rsidP="00DB27C4">
      <w:pPr>
        <w:pStyle w:val="a3"/>
        <w:numPr>
          <w:ilvl w:val="0"/>
          <w:numId w:val="5"/>
        </w:numPr>
        <w:spacing w:after="0" w:line="360" w:lineRule="auto"/>
        <w:ind w:leftChars="0" w:right="52"/>
        <w:jc w:val="both"/>
        <w:rPr>
          <w:sz w:val="21"/>
          <w:szCs w:val="21"/>
        </w:rPr>
      </w:pPr>
      <w:r w:rsidRPr="00DB27C4">
        <w:rPr>
          <w:rFonts w:hint="eastAsia"/>
          <w:sz w:val="21"/>
          <w:szCs w:val="21"/>
        </w:rPr>
        <w:t>今治市</w:t>
      </w:r>
      <w:r w:rsidR="00967529" w:rsidRPr="00DB27C4">
        <w:rPr>
          <w:sz w:val="21"/>
          <w:szCs w:val="21"/>
        </w:rPr>
        <w:t>が発注する工事において、熱中症対策・防寒対策を適切に実施し、建設現場の労働</w:t>
      </w:r>
    </w:p>
    <w:p w14:paraId="12238F6F" w14:textId="278BC96D" w:rsidR="00DB27C4" w:rsidRPr="00792572" w:rsidRDefault="00967529" w:rsidP="00792572">
      <w:pPr>
        <w:spacing w:after="0" w:line="360" w:lineRule="auto"/>
        <w:ind w:left="33" w:right="52" w:firstLineChars="100" w:firstLine="210"/>
        <w:jc w:val="both"/>
        <w:rPr>
          <w:sz w:val="21"/>
          <w:szCs w:val="21"/>
        </w:rPr>
      </w:pPr>
      <w:r w:rsidRPr="00792572">
        <w:rPr>
          <w:sz w:val="21"/>
          <w:szCs w:val="21"/>
        </w:rPr>
        <w:t>環境改善を図ることを目的としたものである。</w:t>
      </w:r>
    </w:p>
    <w:p w14:paraId="10B36535" w14:textId="44EB4E31" w:rsidR="001F55EF" w:rsidRPr="00DB27C4" w:rsidRDefault="00967529" w:rsidP="00DB27C4">
      <w:pPr>
        <w:spacing w:after="0" w:line="360" w:lineRule="auto"/>
        <w:ind w:left="33" w:right="52"/>
        <w:jc w:val="both"/>
        <w:rPr>
          <w:sz w:val="21"/>
          <w:szCs w:val="21"/>
        </w:rPr>
      </w:pPr>
      <w:r w:rsidRPr="00DB27C4">
        <w:rPr>
          <w:sz w:val="21"/>
          <w:szCs w:val="21"/>
        </w:rPr>
        <w:t>(対象工事)</w:t>
      </w:r>
    </w:p>
    <w:p w14:paraId="4D3E6A09" w14:textId="45C060C3" w:rsidR="001F55EF" w:rsidRDefault="00967529" w:rsidP="00792572">
      <w:pPr>
        <w:spacing w:after="0" w:line="257" w:lineRule="auto"/>
        <w:ind w:left="210" w:right="52" w:hangingChars="100" w:hanging="210"/>
        <w:jc w:val="both"/>
        <w:rPr>
          <w:sz w:val="21"/>
          <w:szCs w:val="21"/>
        </w:rPr>
      </w:pPr>
      <w:r w:rsidRPr="00D40244">
        <w:rPr>
          <w:sz w:val="21"/>
          <w:szCs w:val="21"/>
        </w:rPr>
        <w:t>第2条</w:t>
      </w:r>
      <w:r w:rsidR="007C146A" w:rsidRPr="00D40244">
        <w:rPr>
          <w:rFonts w:hint="eastAsia"/>
          <w:sz w:val="21"/>
          <w:szCs w:val="21"/>
        </w:rPr>
        <w:t xml:space="preserve"> </w:t>
      </w:r>
      <w:r w:rsidR="007C146A" w:rsidRPr="00452C6D">
        <w:rPr>
          <w:rFonts w:hint="eastAsia"/>
          <w:color w:val="auto"/>
          <w:sz w:val="21"/>
          <w:szCs w:val="21"/>
        </w:rPr>
        <w:t>今治市</w:t>
      </w:r>
      <w:r w:rsidRPr="00452C6D">
        <w:rPr>
          <w:color w:val="auto"/>
          <w:sz w:val="21"/>
          <w:szCs w:val="21"/>
        </w:rPr>
        <w:t>が発注する工事のうち、</w:t>
      </w:r>
      <w:bookmarkStart w:id="2" w:name="_Hlk205984940"/>
      <w:r w:rsidRPr="00452C6D">
        <w:rPr>
          <w:color w:val="auto"/>
          <w:sz w:val="21"/>
          <w:szCs w:val="21"/>
        </w:rPr>
        <w:t>主たる工種が屋外作業</w:t>
      </w:r>
      <w:r w:rsidR="00F365A4" w:rsidRPr="00452C6D">
        <w:rPr>
          <w:rFonts w:hint="eastAsia"/>
          <w:color w:val="auto"/>
          <w:sz w:val="21"/>
          <w:szCs w:val="21"/>
        </w:rPr>
        <w:t>（外気温と同等の環境にある屋内作業</w:t>
      </w:r>
      <w:r w:rsidR="00F365A4" w:rsidRPr="00452C6D">
        <w:rPr>
          <w:color w:val="auto"/>
          <w:sz w:val="21"/>
          <w:szCs w:val="21"/>
        </w:rPr>
        <w:t>を</w:t>
      </w:r>
      <w:r w:rsidR="00F365A4" w:rsidRPr="00452C6D">
        <w:rPr>
          <w:rFonts w:hint="eastAsia"/>
          <w:color w:val="auto"/>
          <w:sz w:val="21"/>
          <w:szCs w:val="21"/>
        </w:rPr>
        <w:t>含む）</w:t>
      </w:r>
      <w:r w:rsidRPr="00452C6D">
        <w:rPr>
          <w:color w:val="auto"/>
          <w:sz w:val="21"/>
          <w:szCs w:val="21"/>
        </w:rPr>
        <w:t>であ</w:t>
      </w:r>
      <w:r w:rsidR="00214205" w:rsidRPr="00452C6D">
        <w:rPr>
          <w:rFonts w:hint="eastAsia"/>
          <w:color w:val="auto"/>
          <w:sz w:val="21"/>
          <w:szCs w:val="21"/>
        </w:rPr>
        <w:t>り、今治市が現場条件等により適切と判断するものを対象とする。</w:t>
      </w:r>
      <w:bookmarkEnd w:id="2"/>
    </w:p>
    <w:p w14:paraId="5B200411" w14:textId="77777777" w:rsidR="001F55EF" w:rsidRPr="00D40244" w:rsidRDefault="00967529" w:rsidP="00E603C0">
      <w:pPr>
        <w:spacing w:after="0" w:line="257" w:lineRule="auto"/>
        <w:ind w:right="52"/>
        <w:jc w:val="both"/>
        <w:rPr>
          <w:sz w:val="21"/>
          <w:szCs w:val="21"/>
        </w:rPr>
      </w:pPr>
      <w:r w:rsidRPr="00D40244">
        <w:rPr>
          <w:sz w:val="21"/>
          <w:szCs w:val="21"/>
        </w:rPr>
        <w:t>(実施方法)</w:t>
      </w:r>
    </w:p>
    <w:p w14:paraId="7648E733" w14:textId="2D8B86A9" w:rsidR="001F55EF" w:rsidRPr="00D40244" w:rsidRDefault="00967529" w:rsidP="00D40244">
      <w:pPr>
        <w:spacing w:after="0" w:line="360" w:lineRule="auto"/>
        <w:ind w:left="197" w:hanging="192"/>
        <w:rPr>
          <w:sz w:val="21"/>
          <w:szCs w:val="21"/>
        </w:rPr>
      </w:pPr>
      <w:r w:rsidRPr="00D40244">
        <w:rPr>
          <w:sz w:val="21"/>
          <w:szCs w:val="21"/>
        </w:rPr>
        <w:t>第3</w:t>
      </w:r>
      <w:r w:rsidR="007C146A" w:rsidRPr="00D40244">
        <w:rPr>
          <w:rFonts w:hint="eastAsia"/>
          <w:sz w:val="21"/>
          <w:szCs w:val="21"/>
        </w:rPr>
        <w:t>条 請負</w:t>
      </w:r>
      <w:r w:rsidRPr="00D40244">
        <w:rPr>
          <w:sz w:val="21"/>
          <w:szCs w:val="21"/>
        </w:rPr>
        <w:t>者は、熱中症対策・防寒対策に要する費用の積み上げ計上を希望する場合は、</w:t>
      </w:r>
      <w:bookmarkStart w:id="3" w:name="_Hlk205977533"/>
      <w:r w:rsidR="00FC115C" w:rsidRPr="00D40244">
        <w:rPr>
          <w:rFonts w:hint="eastAsia"/>
          <w:sz w:val="21"/>
          <w:szCs w:val="21"/>
        </w:rPr>
        <w:t>愛媛県</w:t>
      </w:r>
      <w:r w:rsidR="00FC115C" w:rsidRPr="00D40244">
        <w:rPr>
          <w:sz w:val="21"/>
          <w:szCs w:val="21"/>
        </w:rPr>
        <w:t>現場環境改善費(熱中症対策・防寒対策)の積み上げ計上に関する</w:t>
      </w:r>
      <w:r w:rsidR="00FC115C" w:rsidRPr="00D40244">
        <w:rPr>
          <w:rFonts w:hint="eastAsia"/>
          <w:sz w:val="21"/>
          <w:szCs w:val="21"/>
        </w:rPr>
        <w:t>実施要領</w:t>
      </w:r>
      <w:bookmarkEnd w:id="3"/>
      <w:r w:rsidR="00FC115C" w:rsidRPr="00D40244">
        <w:rPr>
          <w:rFonts w:hint="eastAsia"/>
          <w:sz w:val="21"/>
          <w:szCs w:val="21"/>
        </w:rPr>
        <w:t>に基づき、</w:t>
      </w:r>
      <w:r w:rsidRPr="00D40244">
        <w:rPr>
          <w:sz w:val="21"/>
          <w:szCs w:val="21"/>
        </w:rPr>
        <w:t>発注者に対し、当該工事における対策に必要な施設・設備の種類、規模、設置期間及び概算費用等を記載した工事打合せ簿を提出の上、協議しなければならない。</w:t>
      </w:r>
    </w:p>
    <w:p w14:paraId="65DA865D" w14:textId="1C121A16" w:rsidR="001F55EF" w:rsidRPr="00D40244" w:rsidRDefault="00967529" w:rsidP="00D40244">
      <w:pPr>
        <w:spacing w:after="0" w:line="360" w:lineRule="auto"/>
        <w:ind w:left="235" w:right="52" w:hanging="202"/>
        <w:jc w:val="both"/>
        <w:rPr>
          <w:sz w:val="21"/>
          <w:szCs w:val="21"/>
        </w:rPr>
      </w:pPr>
      <w:r w:rsidRPr="00D40244">
        <w:rPr>
          <w:sz w:val="21"/>
          <w:szCs w:val="21"/>
        </w:rPr>
        <w:t>2</w:t>
      </w:r>
      <w:r w:rsidR="007C146A" w:rsidRPr="00D40244">
        <w:rPr>
          <w:rFonts w:hint="eastAsia"/>
          <w:sz w:val="21"/>
          <w:szCs w:val="21"/>
        </w:rPr>
        <w:t xml:space="preserve">　発注</w:t>
      </w:r>
      <w:r w:rsidRPr="00D40244">
        <w:rPr>
          <w:sz w:val="21"/>
          <w:szCs w:val="21"/>
        </w:rPr>
        <w:t>者は、対策の妥当性を確認し、積み上げ計上の対象とする対策について</w:t>
      </w:r>
      <w:r w:rsidR="007C146A" w:rsidRPr="00D40244">
        <w:rPr>
          <w:rFonts w:hint="eastAsia"/>
          <w:sz w:val="21"/>
          <w:szCs w:val="21"/>
        </w:rPr>
        <w:t>請負</w:t>
      </w:r>
      <w:r w:rsidRPr="00D40244">
        <w:rPr>
          <w:sz w:val="21"/>
          <w:szCs w:val="21"/>
        </w:rPr>
        <w:t>者に通知しなければならない。</w:t>
      </w:r>
    </w:p>
    <w:p w14:paraId="26F147DF" w14:textId="77777777" w:rsidR="00DB27C4" w:rsidRDefault="00967529" w:rsidP="00DB27C4">
      <w:pPr>
        <w:spacing w:after="0" w:line="360" w:lineRule="auto"/>
        <w:ind w:left="191" w:right="52" w:hanging="158"/>
        <w:jc w:val="both"/>
        <w:rPr>
          <w:sz w:val="21"/>
          <w:szCs w:val="21"/>
        </w:rPr>
      </w:pPr>
      <w:r w:rsidRPr="00D40244">
        <w:rPr>
          <w:noProof/>
          <w:sz w:val="21"/>
          <w:szCs w:val="21"/>
        </w:rPr>
        <w:drawing>
          <wp:anchor distT="0" distB="0" distL="114300" distR="114300" simplePos="0" relativeHeight="251665408" behindDoc="0" locked="0" layoutInCell="1" allowOverlap="0" wp14:anchorId="28E5593F" wp14:editId="019D885A">
            <wp:simplePos x="0" y="0"/>
            <wp:positionH relativeFrom="page">
              <wp:posOffset>6902063</wp:posOffset>
            </wp:positionH>
            <wp:positionV relativeFrom="page">
              <wp:posOffset>6397752</wp:posOffset>
            </wp:positionV>
            <wp:extent cx="12195" cy="6096"/>
            <wp:effectExtent l="0" t="0" r="0" b="0"/>
            <wp:wrapSquare wrapText="bothSides"/>
            <wp:docPr id="14742" name="Picture 14742"/>
            <wp:cNvGraphicFramePr/>
            <a:graphic xmlns:a="http://schemas.openxmlformats.org/drawingml/2006/main">
              <a:graphicData uri="http://schemas.openxmlformats.org/drawingml/2006/picture">
                <pic:pic xmlns:pic="http://schemas.openxmlformats.org/drawingml/2006/picture">
                  <pic:nvPicPr>
                    <pic:cNvPr id="14742" name="Picture 14742"/>
                    <pic:cNvPicPr/>
                  </pic:nvPicPr>
                  <pic:blipFill>
                    <a:blip r:embed="rId8"/>
                    <a:stretch>
                      <a:fillRect/>
                    </a:stretch>
                  </pic:blipFill>
                  <pic:spPr>
                    <a:xfrm>
                      <a:off x="0" y="0"/>
                      <a:ext cx="12195" cy="6096"/>
                    </a:xfrm>
                    <a:prstGeom prst="rect">
                      <a:avLst/>
                    </a:prstGeom>
                  </pic:spPr>
                </pic:pic>
              </a:graphicData>
            </a:graphic>
          </wp:anchor>
        </w:drawing>
      </w:r>
      <w:r w:rsidRPr="00D40244">
        <w:rPr>
          <w:sz w:val="21"/>
          <w:szCs w:val="21"/>
        </w:rPr>
        <w:t>3</w:t>
      </w:r>
      <w:r w:rsidR="007C146A" w:rsidRPr="00D40244">
        <w:rPr>
          <w:rFonts w:hint="eastAsia"/>
          <w:sz w:val="21"/>
          <w:szCs w:val="21"/>
        </w:rPr>
        <w:t xml:space="preserve">　請負</w:t>
      </w:r>
      <w:r w:rsidRPr="00D40244">
        <w:rPr>
          <w:sz w:val="21"/>
          <w:szCs w:val="21"/>
        </w:rPr>
        <w:t>者は、現場作業が終了した時点において、当該工事において実施した対策の施設・設備の種類及び設置期間を工事打合せ簿に記載し発注者に提出しなければならない。また、対策に要した費用の明細等を記載した見積書を提出しなければならない。</w:t>
      </w:r>
    </w:p>
    <w:p w14:paraId="35B5811C" w14:textId="48B01A64" w:rsidR="001F55EF" w:rsidRPr="00D40244" w:rsidRDefault="00967529" w:rsidP="00DB27C4">
      <w:pPr>
        <w:spacing w:after="0" w:line="360" w:lineRule="auto"/>
        <w:ind w:left="191" w:right="52" w:hanging="158"/>
        <w:jc w:val="both"/>
        <w:rPr>
          <w:sz w:val="21"/>
          <w:szCs w:val="21"/>
        </w:rPr>
      </w:pPr>
      <w:r w:rsidRPr="00D40244">
        <w:rPr>
          <w:sz w:val="21"/>
          <w:szCs w:val="21"/>
        </w:rPr>
        <w:t>(費用の計上)</w:t>
      </w:r>
    </w:p>
    <w:p w14:paraId="0F26CCB1" w14:textId="2275B49E" w:rsidR="001F55EF" w:rsidRPr="00D40244" w:rsidRDefault="00967529" w:rsidP="00D40244">
      <w:pPr>
        <w:spacing w:after="0" w:line="360" w:lineRule="auto"/>
        <w:ind w:left="230" w:right="52" w:hanging="197"/>
        <w:jc w:val="both"/>
        <w:rPr>
          <w:sz w:val="21"/>
          <w:szCs w:val="21"/>
        </w:rPr>
      </w:pPr>
      <w:r w:rsidRPr="00D40244">
        <w:rPr>
          <w:sz w:val="21"/>
          <w:szCs w:val="21"/>
        </w:rPr>
        <w:t>第4条</w:t>
      </w:r>
      <w:r w:rsidR="00620C33" w:rsidRPr="00D40244">
        <w:rPr>
          <w:rFonts w:hint="eastAsia"/>
          <w:sz w:val="21"/>
          <w:szCs w:val="21"/>
        </w:rPr>
        <w:t xml:space="preserve"> </w:t>
      </w:r>
      <w:r w:rsidRPr="00D40244">
        <w:rPr>
          <w:sz w:val="21"/>
          <w:szCs w:val="21"/>
        </w:rPr>
        <w:t>積み上げ計上する費用については、建設現場における熱中症対策・防寒対策のための施設や設備に要するリース価格もしくは減価償却費相当額とし、共通仮設費に計上する。なお、作業員個人に対する費用については、別途現場管理費に率補正により計上する。</w:t>
      </w:r>
    </w:p>
    <w:p w14:paraId="5E875AA5" w14:textId="73E71E4B" w:rsidR="001F55EF" w:rsidRPr="00D40244" w:rsidRDefault="000D3451" w:rsidP="00D40244">
      <w:pPr>
        <w:spacing w:after="0" w:line="360" w:lineRule="auto"/>
        <w:ind w:right="52" w:firstLineChars="150" w:firstLine="315"/>
        <w:jc w:val="both"/>
        <w:rPr>
          <w:sz w:val="21"/>
          <w:szCs w:val="21"/>
        </w:rPr>
      </w:pPr>
      <w:r w:rsidRPr="00D40244">
        <w:rPr>
          <w:rFonts w:hint="eastAsia"/>
          <w:sz w:val="21"/>
          <w:szCs w:val="21"/>
        </w:rPr>
        <w:t>2.</w:t>
      </w:r>
      <w:r w:rsidR="00FC115C" w:rsidRPr="00D40244">
        <w:rPr>
          <w:rFonts w:hint="eastAsia"/>
          <w:sz w:val="21"/>
          <w:szCs w:val="21"/>
        </w:rPr>
        <w:t xml:space="preserve"> </w:t>
      </w:r>
      <w:r w:rsidR="00967529" w:rsidRPr="00D40244">
        <w:rPr>
          <w:sz w:val="21"/>
          <w:szCs w:val="21"/>
        </w:rPr>
        <w:t>リース品の場合は、当該工事における施設・設備の設置期間分のリース費用を計上する。</w:t>
      </w:r>
    </w:p>
    <w:p w14:paraId="09AD5C90" w14:textId="5369CA63" w:rsidR="001F55EF" w:rsidRPr="00D40244" w:rsidRDefault="00967529" w:rsidP="00D40244">
      <w:pPr>
        <w:spacing w:after="0" w:line="360" w:lineRule="auto"/>
        <w:ind w:left="408" w:right="52" w:hanging="10"/>
        <w:jc w:val="both"/>
        <w:rPr>
          <w:sz w:val="21"/>
          <w:szCs w:val="21"/>
        </w:rPr>
      </w:pPr>
      <w:r w:rsidRPr="00D40244">
        <w:rPr>
          <w:sz w:val="21"/>
          <w:szCs w:val="21"/>
        </w:rPr>
        <w:t>積算価格=月当たりリース価格</w:t>
      </w:r>
      <w:r w:rsidR="006068B6">
        <w:rPr>
          <w:rFonts w:hint="eastAsia"/>
          <w:sz w:val="21"/>
          <w:szCs w:val="21"/>
        </w:rPr>
        <w:t>×</w:t>
      </w:r>
      <w:r w:rsidRPr="00D40244">
        <w:rPr>
          <w:sz w:val="21"/>
          <w:szCs w:val="21"/>
        </w:rPr>
        <w:t xml:space="preserve">設置月数 </w:t>
      </w:r>
      <w:r w:rsidRPr="00D40244">
        <w:rPr>
          <w:noProof/>
          <w:sz w:val="21"/>
          <w:szCs w:val="21"/>
        </w:rPr>
        <w:drawing>
          <wp:inline distT="0" distB="0" distL="0" distR="0" wp14:anchorId="13849C98" wp14:editId="61783A07">
            <wp:extent cx="12194" cy="3048"/>
            <wp:effectExtent l="0" t="0" r="0" b="0"/>
            <wp:docPr id="14743" name="Picture 14743"/>
            <wp:cNvGraphicFramePr/>
            <a:graphic xmlns:a="http://schemas.openxmlformats.org/drawingml/2006/main">
              <a:graphicData uri="http://schemas.openxmlformats.org/drawingml/2006/picture">
                <pic:pic xmlns:pic="http://schemas.openxmlformats.org/drawingml/2006/picture">
                  <pic:nvPicPr>
                    <pic:cNvPr id="14743" name="Picture 14743"/>
                    <pic:cNvPicPr/>
                  </pic:nvPicPr>
                  <pic:blipFill>
                    <a:blip r:embed="rId9"/>
                    <a:stretch>
                      <a:fillRect/>
                    </a:stretch>
                  </pic:blipFill>
                  <pic:spPr>
                    <a:xfrm>
                      <a:off x="0" y="0"/>
                      <a:ext cx="12194" cy="3048"/>
                    </a:xfrm>
                    <a:prstGeom prst="rect">
                      <a:avLst/>
                    </a:prstGeom>
                  </pic:spPr>
                </pic:pic>
              </a:graphicData>
            </a:graphic>
          </wp:inline>
        </w:drawing>
      </w:r>
    </w:p>
    <w:p w14:paraId="5AC4B403" w14:textId="2298ECF3" w:rsidR="001F55EF" w:rsidRPr="00D40244" w:rsidRDefault="00967529" w:rsidP="00D40244">
      <w:pPr>
        <w:spacing w:after="0" w:line="360" w:lineRule="auto"/>
        <w:ind w:left="625" w:right="52" w:hanging="10"/>
        <w:jc w:val="both"/>
        <w:rPr>
          <w:sz w:val="21"/>
          <w:szCs w:val="21"/>
        </w:rPr>
      </w:pPr>
      <w:r w:rsidRPr="00D40244">
        <w:rPr>
          <w:sz w:val="21"/>
          <w:szCs w:val="21"/>
        </w:rPr>
        <w:t>※ 実際のリースにかかる明細書等を見積書で確認</w:t>
      </w:r>
    </w:p>
    <w:p w14:paraId="473ABDAB" w14:textId="048218AA" w:rsidR="001F55EF" w:rsidRPr="00D40244" w:rsidRDefault="000D3451" w:rsidP="00D40244">
      <w:pPr>
        <w:spacing w:after="0" w:line="360" w:lineRule="auto"/>
        <w:ind w:leftChars="150" w:left="540" w:right="52" w:hangingChars="100" w:hanging="210"/>
        <w:jc w:val="both"/>
        <w:rPr>
          <w:sz w:val="21"/>
          <w:szCs w:val="21"/>
        </w:rPr>
      </w:pPr>
      <w:r w:rsidRPr="00D40244">
        <w:rPr>
          <w:rFonts w:hint="eastAsia"/>
          <w:sz w:val="21"/>
          <w:szCs w:val="21"/>
        </w:rPr>
        <w:t>3.</w:t>
      </w:r>
      <w:r w:rsidR="00FC115C" w:rsidRPr="00D40244">
        <w:rPr>
          <w:rFonts w:hint="eastAsia"/>
          <w:sz w:val="21"/>
          <w:szCs w:val="21"/>
        </w:rPr>
        <w:t xml:space="preserve"> </w:t>
      </w:r>
      <w:r w:rsidR="00967529" w:rsidRPr="00D40244">
        <w:rPr>
          <w:sz w:val="21"/>
          <w:szCs w:val="21"/>
        </w:rPr>
        <w:t>購入品の場合は、当該工事における施設・設備の設置期間分の減価償却費相当額を計上する。</w:t>
      </w:r>
    </w:p>
    <w:p w14:paraId="338B1626" w14:textId="4A4A6816" w:rsidR="001F55EF" w:rsidRPr="00D40244" w:rsidRDefault="00967529" w:rsidP="00D40244">
      <w:pPr>
        <w:spacing w:after="0" w:line="360" w:lineRule="auto"/>
        <w:ind w:left="408" w:right="52" w:hanging="10"/>
        <w:jc w:val="both"/>
        <w:rPr>
          <w:sz w:val="21"/>
          <w:szCs w:val="21"/>
        </w:rPr>
      </w:pPr>
      <w:r w:rsidRPr="00D40244">
        <w:rPr>
          <w:sz w:val="21"/>
          <w:szCs w:val="21"/>
        </w:rPr>
        <w:t>積算価格=購入価格</w:t>
      </w:r>
      <w:r w:rsidR="006068B6">
        <w:rPr>
          <w:rFonts w:hint="eastAsia"/>
          <w:sz w:val="21"/>
          <w:szCs w:val="21"/>
        </w:rPr>
        <w:t>×</w:t>
      </w:r>
      <w:r w:rsidRPr="00D40244">
        <w:rPr>
          <w:sz w:val="21"/>
          <w:szCs w:val="21"/>
        </w:rPr>
        <w:t>設置月数/ (耐用年数</w:t>
      </w:r>
      <w:r w:rsidR="00CA27B5">
        <w:rPr>
          <w:rFonts w:hint="eastAsia"/>
          <w:sz w:val="21"/>
          <w:szCs w:val="21"/>
        </w:rPr>
        <w:t>×</w:t>
      </w:r>
      <w:r w:rsidRPr="00D40244">
        <w:rPr>
          <w:sz w:val="21"/>
          <w:szCs w:val="21"/>
        </w:rPr>
        <w:t>12)</w:t>
      </w:r>
    </w:p>
    <w:p w14:paraId="79DD7F27" w14:textId="5FC6E7D7" w:rsidR="001F55EF" w:rsidRPr="00D40244" w:rsidRDefault="00967529" w:rsidP="00D40244">
      <w:pPr>
        <w:spacing w:after="0" w:line="360" w:lineRule="auto"/>
        <w:ind w:left="620" w:right="52" w:hanging="10"/>
        <w:jc w:val="both"/>
        <w:rPr>
          <w:sz w:val="21"/>
          <w:szCs w:val="21"/>
        </w:rPr>
      </w:pPr>
      <w:r w:rsidRPr="00D40244">
        <w:rPr>
          <w:sz w:val="21"/>
          <w:szCs w:val="21"/>
        </w:rPr>
        <w:t xml:space="preserve">※ 実際の購入にかかる明細書等を見積書で確認 </w:t>
      </w:r>
      <w:r w:rsidRPr="00D40244">
        <w:rPr>
          <w:noProof/>
          <w:sz w:val="21"/>
          <w:szCs w:val="21"/>
        </w:rPr>
        <w:drawing>
          <wp:inline distT="0" distB="0" distL="0" distR="0" wp14:anchorId="5C56F678" wp14:editId="0F3A4C89">
            <wp:extent cx="6097" cy="3048"/>
            <wp:effectExtent l="0" t="0" r="0" b="0"/>
            <wp:docPr id="14744" name="Picture 14744"/>
            <wp:cNvGraphicFramePr/>
            <a:graphic xmlns:a="http://schemas.openxmlformats.org/drawingml/2006/main">
              <a:graphicData uri="http://schemas.openxmlformats.org/drawingml/2006/picture">
                <pic:pic xmlns:pic="http://schemas.openxmlformats.org/drawingml/2006/picture">
                  <pic:nvPicPr>
                    <pic:cNvPr id="14744" name="Picture 14744"/>
                    <pic:cNvPicPr/>
                  </pic:nvPicPr>
                  <pic:blipFill>
                    <a:blip r:embed="rId10"/>
                    <a:stretch>
                      <a:fillRect/>
                    </a:stretch>
                  </pic:blipFill>
                  <pic:spPr>
                    <a:xfrm>
                      <a:off x="0" y="0"/>
                      <a:ext cx="6097" cy="3048"/>
                    </a:xfrm>
                    <a:prstGeom prst="rect">
                      <a:avLst/>
                    </a:prstGeom>
                  </pic:spPr>
                </pic:pic>
              </a:graphicData>
            </a:graphic>
          </wp:inline>
        </w:drawing>
      </w:r>
    </w:p>
    <w:p w14:paraId="4163E2B8" w14:textId="0DF8D727" w:rsidR="001F55EF" w:rsidRPr="00D40244" w:rsidRDefault="000D3451" w:rsidP="00D40244">
      <w:pPr>
        <w:spacing w:after="0" w:line="360" w:lineRule="auto"/>
        <w:ind w:leftChars="150" w:left="540" w:right="52" w:hangingChars="100" w:hanging="210"/>
        <w:jc w:val="both"/>
        <w:rPr>
          <w:sz w:val="21"/>
          <w:szCs w:val="21"/>
        </w:rPr>
      </w:pPr>
      <w:r w:rsidRPr="00D40244">
        <w:rPr>
          <w:rFonts w:hint="eastAsia"/>
          <w:sz w:val="21"/>
          <w:szCs w:val="21"/>
        </w:rPr>
        <w:t>4.</w:t>
      </w:r>
      <w:r w:rsidR="00FC115C" w:rsidRPr="00D40244">
        <w:rPr>
          <w:rFonts w:hint="eastAsia"/>
          <w:sz w:val="21"/>
          <w:szCs w:val="21"/>
        </w:rPr>
        <w:t xml:space="preserve"> </w:t>
      </w:r>
      <w:r w:rsidR="00967529" w:rsidRPr="00D40244">
        <w:rPr>
          <w:sz w:val="21"/>
          <w:szCs w:val="21"/>
        </w:rPr>
        <w:t>計上する費用は、現場管理費に計上される作業員個人の費用と重複がないものとし、現場環境改善費率分で計上される額の50 %を上限とする。</w:t>
      </w:r>
    </w:p>
    <w:p w14:paraId="0BCF9D9A" w14:textId="2BEAD4FC" w:rsidR="000D3451" w:rsidRPr="00D40244" w:rsidRDefault="000D3451" w:rsidP="00D40244">
      <w:pPr>
        <w:spacing w:after="0" w:line="360" w:lineRule="auto"/>
        <w:ind w:leftChars="150" w:left="540" w:right="52" w:hangingChars="100" w:hanging="210"/>
        <w:jc w:val="both"/>
        <w:rPr>
          <w:sz w:val="21"/>
          <w:szCs w:val="21"/>
        </w:rPr>
      </w:pPr>
      <w:r w:rsidRPr="00D40244">
        <w:rPr>
          <w:rFonts w:hint="eastAsia"/>
          <w:sz w:val="21"/>
          <w:szCs w:val="21"/>
        </w:rPr>
        <w:t>5.</w:t>
      </w:r>
      <w:r w:rsidRPr="00D40244">
        <w:rPr>
          <w:sz w:val="21"/>
          <w:szCs w:val="21"/>
        </w:rPr>
        <w:t xml:space="preserve"> 対策例や積算方法は、</w:t>
      </w:r>
      <w:r w:rsidR="00FC115C" w:rsidRPr="00D40244">
        <w:rPr>
          <w:sz w:val="21"/>
          <w:szCs w:val="21"/>
        </w:rPr>
        <w:t>愛媛県</w:t>
      </w:r>
      <w:bookmarkStart w:id="4" w:name="_Hlk205983632"/>
      <w:r w:rsidR="00FC115C" w:rsidRPr="00D40244">
        <w:rPr>
          <w:sz w:val="21"/>
          <w:szCs w:val="21"/>
        </w:rPr>
        <w:t>現場環境改善費(熱中症対策・防寒対策)の積み上げ計上に関する</w:t>
      </w:r>
      <w:bookmarkEnd w:id="4"/>
      <w:r w:rsidR="00FC115C" w:rsidRPr="00D40244">
        <w:rPr>
          <w:sz w:val="21"/>
          <w:szCs w:val="21"/>
        </w:rPr>
        <w:t>実施要領</w:t>
      </w:r>
      <w:r w:rsidRPr="00D40244">
        <w:rPr>
          <w:sz w:val="21"/>
          <w:szCs w:val="21"/>
        </w:rPr>
        <w:t>「熱中症の対策例と耐用年数について」</w:t>
      </w:r>
      <w:r w:rsidR="006068B6">
        <w:rPr>
          <w:rFonts w:hint="eastAsia"/>
          <w:sz w:val="21"/>
          <w:szCs w:val="21"/>
        </w:rPr>
        <w:t>に</w:t>
      </w:r>
      <w:r w:rsidR="006228E7" w:rsidRPr="00D40244">
        <w:rPr>
          <w:rFonts w:hint="eastAsia"/>
          <w:sz w:val="21"/>
          <w:szCs w:val="21"/>
        </w:rPr>
        <w:t>基づく</w:t>
      </w:r>
      <w:r w:rsidRPr="00D40244">
        <w:rPr>
          <w:sz w:val="21"/>
          <w:szCs w:val="21"/>
        </w:rPr>
        <w:t>こと。</w:t>
      </w:r>
    </w:p>
    <w:p w14:paraId="0B2B6A64" w14:textId="77777777" w:rsidR="000D3451" w:rsidRPr="000D3451" w:rsidRDefault="000D3451" w:rsidP="00D40244">
      <w:pPr>
        <w:spacing w:after="0" w:line="360" w:lineRule="auto"/>
        <w:ind w:right="52"/>
        <w:jc w:val="both"/>
        <w:rPr>
          <w:sz w:val="21"/>
          <w:szCs w:val="21"/>
        </w:rPr>
      </w:pPr>
      <w:r w:rsidRPr="000D3451">
        <w:rPr>
          <w:sz w:val="21"/>
          <w:szCs w:val="21"/>
        </w:rPr>
        <w:t>(その他)</w:t>
      </w:r>
    </w:p>
    <w:p w14:paraId="07DB8F22" w14:textId="3173945C" w:rsidR="00D40244" w:rsidRDefault="00967529" w:rsidP="00D40244">
      <w:pPr>
        <w:spacing w:after="0" w:line="360" w:lineRule="auto"/>
        <w:ind w:left="43" w:right="52" w:hanging="10"/>
        <w:jc w:val="both"/>
        <w:rPr>
          <w:sz w:val="21"/>
          <w:szCs w:val="21"/>
        </w:rPr>
      </w:pPr>
      <w:r w:rsidRPr="00D40244">
        <w:rPr>
          <w:sz w:val="21"/>
          <w:szCs w:val="21"/>
        </w:rPr>
        <w:t>第5条</w:t>
      </w:r>
      <w:r w:rsidR="002C6EC4">
        <w:rPr>
          <w:rFonts w:hint="eastAsia"/>
          <w:sz w:val="21"/>
          <w:szCs w:val="21"/>
        </w:rPr>
        <w:t xml:space="preserve"> この特記仕様書</w:t>
      </w:r>
      <w:r w:rsidRPr="00D40244">
        <w:rPr>
          <w:sz w:val="21"/>
          <w:szCs w:val="21"/>
        </w:rPr>
        <w:t>に定めのない事項については、発注者と</w:t>
      </w:r>
      <w:r w:rsidR="00620C33" w:rsidRPr="00D40244">
        <w:rPr>
          <w:rFonts w:hint="eastAsia"/>
          <w:sz w:val="21"/>
          <w:szCs w:val="21"/>
        </w:rPr>
        <w:t>請負者の</w:t>
      </w:r>
      <w:r w:rsidRPr="00D40244">
        <w:rPr>
          <w:sz w:val="21"/>
          <w:szCs w:val="21"/>
        </w:rPr>
        <w:t>協議により定めるものと</w:t>
      </w:r>
      <w:bookmarkStart w:id="5" w:name="_Hlk204849548"/>
      <w:r w:rsidR="002C6EC4">
        <w:rPr>
          <w:rFonts w:hint="eastAsia"/>
          <w:sz w:val="21"/>
          <w:szCs w:val="21"/>
        </w:rPr>
        <w:t>し、</w:t>
      </w:r>
      <w:r w:rsidR="002C6EC4" w:rsidRPr="002C6EC4">
        <w:rPr>
          <w:rFonts w:hint="eastAsia"/>
          <w:sz w:val="21"/>
          <w:szCs w:val="21"/>
        </w:rPr>
        <w:t>愛媛県</w:t>
      </w:r>
      <w:bookmarkStart w:id="6" w:name="_Hlk205983721"/>
      <w:r w:rsidR="002C6EC4" w:rsidRPr="002C6EC4">
        <w:rPr>
          <w:sz w:val="21"/>
          <w:szCs w:val="21"/>
        </w:rPr>
        <w:t>現場環境改善費(熱中症対策・防寒対策)の積み上げ計上に関する</w:t>
      </w:r>
      <w:bookmarkEnd w:id="6"/>
      <w:r w:rsidR="002C6EC4" w:rsidRPr="002C6EC4">
        <w:rPr>
          <w:rFonts w:hint="eastAsia"/>
          <w:sz w:val="21"/>
          <w:szCs w:val="21"/>
        </w:rPr>
        <w:t>要領</w:t>
      </w:r>
      <w:bookmarkEnd w:id="5"/>
      <w:r w:rsidR="002C6EC4" w:rsidRPr="002C6EC4">
        <w:rPr>
          <w:rFonts w:hint="eastAsia"/>
          <w:sz w:val="21"/>
          <w:szCs w:val="21"/>
        </w:rPr>
        <w:t>及び本仕様書において、本仕様書を優先する。また、愛媛県</w:t>
      </w:r>
      <w:r w:rsidR="002C6EC4" w:rsidRPr="002C6EC4">
        <w:rPr>
          <w:sz w:val="21"/>
          <w:szCs w:val="21"/>
        </w:rPr>
        <w:t>現場環境改善費(熱中症対策・防寒対策)の積み上げ計上に関する</w:t>
      </w:r>
      <w:r w:rsidR="002C6EC4" w:rsidRPr="002C6EC4">
        <w:rPr>
          <w:rFonts w:hint="eastAsia"/>
          <w:sz w:val="21"/>
          <w:szCs w:val="21"/>
        </w:rPr>
        <w:t>要領は、本工事の入札公告又は指名通知時点で施行されている要領を適用する。</w:t>
      </w:r>
    </w:p>
    <w:sectPr w:rsidR="00D40244">
      <w:pgSz w:w="11906" w:h="16838"/>
      <w:pgMar w:top="500" w:right="1243" w:bottom="1080" w:left="12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23364" w14:textId="77777777" w:rsidR="00F365A4" w:rsidRDefault="00F365A4" w:rsidP="00F365A4">
      <w:pPr>
        <w:spacing w:after="0" w:line="240" w:lineRule="auto"/>
      </w:pPr>
      <w:r>
        <w:separator/>
      </w:r>
    </w:p>
  </w:endnote>
  <w:endnote w:type="continuationSeparator" w:id="0">
    <w:p w14:paraId="44F32E4E" w14:textId="77777777" w:rsidR="00F365A4" w:rsidRDefault="00F365A4" w:rsidP="00F36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74AD" w14:textId="77777777" w:rsidR="00F365A4" w:rsidRDefault="00F365A4" w:rsidP="00F365A4">
      <w:pPr>
        <w:spacing w:after="0" w:line="240" w:lineRule="auto"/>
      </w:pPr>
      <w:r>
        <w:separator/>
      </w:r>
    </w:p>
  </w:footnote>
  <w:footnote w:type="continuationSeparator" w:id="0">
    <w:p w14:paraId="3963B99C" w14:textId="77777777" w:rsidR="00F365A4" w:rsidRDefault="00F365A4" w:rsidP="00F36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1361"/>
    <w:multiLevelType w:val="hybridMultilevel"/>
    <w:tmpl w:val="397CDB12"/>
    <w:lvl w:ilvl="0" w:tplc="F9B2CEF4">
      <w:start w:val="3"/>
      <w:numFmt w:val="decimal"/>
      <w:lvlText w:val="%1"/>
      <w:lvlJc w:val="left"/>
      <w:pPr>
        <w:ind w:left="370"/>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1" w:tplc="E2CA1BF4">
      <w:start w:val="1"/>
      <w:numFmt w:val="lowerLetter"/>
      <w:lvlText w:val="%2"/>
      <w:lvlJc w:val="left"/>
      <w:pPr>
        <w:ind w:left="14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2" w:tplc="ADD2C9C6">
      <w:start w:val="1"/>
      <w:numFmt w:val="lowerRoman"/>
      <w:lvlText w:val="%3"/>
      <w:lvlJc w:val="left"/>
      <w:pPr>
        <w:ind w:left="21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3" w:tplc="3B908A46">
      <w:start w:val="1"/>
      <w:numFmt w:val="decimal"/>
      <w:lvlText w:val="%4"/>
      <w:lvlJc w:val="left"/>
      <w:pPr>
        <w:ind w:left="28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4" w:tplc="10F49E60">
      <w:start w:val="1"/>
      <w:numFmt w:val="lowerLetter"/>
      <w:lvlText w:val="%5"/>
      <w:lvlJc w:val="left"/>
      <w:pPr>
        <w:ind w:left="358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5" w:tplc="73A2A8EA">
      <w:start w:val="1"/>
      <w:numFmt w:val="lowerRoman"/>
      <w:lvlText w:val="%6"/>
      <w:lvlJc w:val="left"/>
      <w:pPr>
        <w:ind w:left="430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6" w:tplc="C472E412">
      <w:start w:val="1"/>
      <w:numFmt w:val="decimal"/>
      <w:lvlText w:val="%7"/>
      <w:lvlJc w:val="left"/>
      <w:pPr>
        <w:ind w:left="50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7" w:tplc="131C762A">
      <w:start w:val="1"/>
      <w:numFmt w:val="lowerLetter"/>
      <w:lvlText w:val="%8"/>
      <w:lvlJc w:val="left"/>
      <w:pPr>
        <w:ind w:left="57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8" w:tplc="92EAAD0A">
      <w:start w:val="1"/>
      <w:numFmt w:val="lowerRoman"/>
      <w:lvlText w:val="%9"/>
      <w:lvlJc w:val="left"/>
      <w:pPr>
        <w:ind w:left="64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194D5853"/>
    <w:multiLevelType w:val="hybridMultilevel"/>
    <w:tmpl w:val="1FE4B9E6"/>
    <w:lvl w:ilvl="0" w:tplc="3200ACBE">
      <w:start w:val="2"/>
      <w:numFmt w:val="decimal"/>
      <w:lvlText w:val="%1"/>
      <w:lvlJc w:val="left"/>
      <w:pPr>
        <w:ind w:left="43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641E646C">
      <w:start w:val="1"/>
      <w:numFmt w:val="lowerLetter"/>
      <w:lvlText w:val="%2"/>
      <w:lvlJc w:val="left"/>
      <w:pPr>
        <w:ind w:left="11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D996CBCC">
      <w:start w:val="1"/>
      <w:numFmt w:val="lowerRoman"/>
      <w:lvlText w:val="%3"/>
      <w:lvlJc w:val="left"/>
      <w:pPr>
        <w:ind w:left="18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CA526318">
      <w:start w:val="1"/>
      <w:numFmt w:val="decimal"/>
      <w:lvlText w:val="%4"/>
      <w:lvlJc w:val="left"/>
      <w:pPr>
        <w:ind w:left="25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0B5E7E18">
      <w:start w:val="1"/>
      <w:numFmt w:val="lowerLetter"/>
      <w:lvlText w:val="%5"/>
      <w:lvlJc w:val="left"/>
      <w:pPr>
        <w:ind w:left="32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A882120">
      <w:start w:val="1"/>
      <w:numFmt w:val="lowerRoman"/>
      <w:lvlText w:val="%6"/>
      <w:lvlJc w:val="left"/>
      <w:pPr>
        <w:ind w:left="40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2BA810BA">
      <w:start w:val="1"/>
      <w:numFmt w:val="decimal"/>
      <w:lvlText w:val="%7"/>
      <w:lvlJc w:val="left"/>
      <w:pPr>
        <w:ind w:left="47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1296662E">
      <w:start w:val="1"/>
      <w:numFmt w:val="lowerLetter"/>
      <w:lvlText w:val="%8"/>
      <w:lvlJc w:val="left"/>
      <w:pPr>
        <w:ind w:left="54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7FE62CC8">
      <w:start w:val="1"/>
      <w:numFmt w:val="lowerRoman"/>
      <w:lvlText w:val="%9"/>
      <w:lvlJc w:val="left"/>
      <w:pPr>
        <w:ind w:left="61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21EC0EEF"/>
    <w:multiLevelType w:val="hybridMultilevel"/>
    <w:tmpl w:val="41D4DBE4"/>
    <w:lvl w:ilvl="0" w:tplc="42BCB1FC">
      <w:start w:val="3"/>
      <w:numFmt w:val="decimal"/>
      <w:lvlText w:val="%1"/>
      <w:lvlJc w:val="left"/>
      <w:pPr>
        <w:ind w:left="374"/>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1" w:tplc="AF3E5EE6">
      <w:start w:val="1"/>
      <w:numFmt w:val="lowerLetter"/>
      <w:lvlText w:val="%2"/>
      <w:lvlJc w:val="left"/>
      <w:pPr>
        <w:ind w:left="14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2" w:tplc="1A2C7E5A">
      <w:start w:val="1"/>
      <w:numFmt w:val="lowerRoman"/>
      <w:lvlText w:val="%3"/>
      <w:lvlJc w:val="left"/>
      <w:pPr>
        <w:ind w:left="21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3" w:tplc="B296D7A4">
      <w:start w:val="1"/>
      <w:numFmt w:val="decimal"/>
      <w:lvlText w:val="%4"/>
      <w:lvlJc w:val="left"/>
      <w:pPr>
        <w:ind w:left="28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4" w:tplc="69F8B1F2">
      <w:start w:val="1"/>
      <w:numFmt w:val="lowerLetter"/>
      <w:lvlText w:val="%5"/>
      <w:lvlJc w:val="left"/>
      <w:pPr>
        <w:ind w:left="358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5" w:tplc="28D4C906">
      <w:start w:val="1"/>
      <w:numFmt w:val="lowerRoman"/>
      <w:lvlText w:val="%6"/>
      <w:lvlJc w:val="left"/>
      <w:pPr>
        <w:ind w:left="430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6" w:tplc="7DA238BE">
      <w:start w:val="1"/>
      <w:numFmt w:val="decimal"/>
      <w:lvlText w:val="%7"/>
      <w:lvlJc w:val="left"/>
      <w:pPr>
        <w:ind w:left="50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7" w:tplc="5E2E7CD0">
      <w:start w:val="1"/>
      <w:numFmt w:val="lowerLetter"/>
      <w:lvlText w:val="%8"/>
      <w:lvlJc w:val="left"/>
      <w:pPr>
        <w:ind w:left="57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8" w:tplc="9D66DFFC">
      <w:start w:val="1"/>
      <w:numFmt w:val="lowerRoman"/>
      <w:lvlText w:val="%9"/>
      <w:lvlJc w:val="left"/>
      <w:pPr>
        <w:ind w:left="64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4876276B"/>
    <w:multiLevelType w:val="hybridMultilevel"/>
    <w:tmpl w:val="2280F68E"/>
    <w:lvl w:ilvl="0" w:tplc="400A334A">
      <w:start w:val="1"/>
      <w:numFmt w:val="decimal"/>
      <w:lvlText w:val="第%1条"/>
      <w:lvlJc w:val="left"/>
      <w:pPr>
        <w:ind w:left="783" w:hanging="750"/>
      </w:pPr>
      <w:rPr>
        <w:rFonts w:hint="default"/>
      </w:rPr>
    </w:lvl>
    <w:lvl w:ilvl="1" w:tplc="04090017" w:tentative="1">
      <w:start w:val="1"/>
      <w:numFmt w:val="aiueoFullWidth"/>
      <w:lvlText w:val="(%2)"/>
      <w:lvlJc w:val="left"/>
      <w:pPr>
        <w:ind w:left="913" w:hanging="440"/>
      </w:pPr>
    </w:lvl>
    <w:lvl w:ilvl="2" w:tplc="04090011" w:tentative="1">
      <w:start w:val="1"/>
      <w:numFmt w:val="decimalEnclosedCircle"/>
      <w:lvlText w:val="%3"/>
      <w:lvlJc w:val="left"/>
      <w:pPr>
        <w:ind w:left="1353" w:hanging="440"/>
      </w:pPr>
    </w:lvl>
    <w:lvl w:ilvl="3" w:tplc="0409000F" w:tentative="1">
      <w:start w:val="1"/>
      <w:numFmt w:val="decimal"/>
      <w:lvlText w:val="%4."/>
      <w:lvlJc w:val="left"/>
      <w:pPr>
        <w:ind w:left="1793" w:hanging="440"/>
      </w:pPr>
    </w:lvl>
    <w:lvl w:ilvl="4" w:tplc="04090017" w:tentative="1">
      <w:start w:val="1"/>
      <w:numFmt w:val="aiueoFullWidth"/>
      <w:lvlText w:val="(%5)"/>
      <w:lvlJc w:val="left"/>
      <w:pPr>
        <w:ind w:left="2233" w:hanging="440"/>
      </w:pPr>
    </w:lvl>
    <w:lvl w:ilvl="5" w:tplc="04090011" w:tentative="1">
      <w:start w:val="1"/>
      <w:numFmt w:val="decimalEnclosedCircle"/>
      <w:lvlText w:val="%6"/>
      <w:lvlJc w:val="left"/>
      <w:pPr>
        <w:ind w:left="2673" w:hanging="440"/>
      </w:pPr>
    </w:lvl>
    <w:lvl w:ilvl="6" w:tplc="0409000F" w:tentative="1">
      <w:start w:val="1"/>
      <w:numFmt w:val="decimal"/>
      <w:lvlText w:val="%7."/>
      <w:lvlJc w:val="left"/>
      <w:pPr>
        <w:ind w:left="3113" w:hanging="440"/>
      </w:pPr>
    </w:lvl>
    <w:lvl w:ilvl="7" w:tplc="04090017" w:tentative="1">
      <w:start w:val="1"/>
      <w:numFmt w:val="aiueoFullWidth"/>
      <w:lvlText w:val="(%8)"/>
      <w:lvlJc w:val="left"/>
      <w:pPr>
        <w:ind w:left="3553" w:hanging="440"/>
      </w:pPr>
    </w:lvl>
    <w:lvl w:ilvl="8" w:tplc="04090011" w:tentative="1">
      <w:start w:val="1"/>
      <w:numFmt w:val="decimalEnclosedCircle"/>
      <w:lvlText w:val="%9"/>
      <w:lvlJc w:val="left"/>
      <w:pPr>
        <w:ind w:left="3993" w:hanging="440"/>
      </w:pPr>
    </w:lvl>
  </w:abstractNum>
  <w:abstractNum w:abstractNumId="4" w15:restartNumberingAfterBreak="0">
    <w:nsid w:val="4A5F5E30"/>
    <w:multiLevelType w:val="hybridMultilevel"/>
    <w:tmpl w:val="2CC49FF0"/>
    <w:lvl w:ilvl="0" w:tplc="58D20DBC">
      <w:start w:val="3"/>
      <w:numFmt w:val="decimal"/>
      <w:lvlText w:val="%1"/>
      <w:lvlJc w:val="left"/>
      <w:pPr>
        <w:ind w:left="374"/>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1" w:tplc="3F82DDEE">
      <w:start w:val="1"/>
      <w:numFmt w:val="lowerLetter"/>
      <w:lvlText w:val="%2"/>
      <w:lvlJc w:val="left"/>
      <w:pPr>
        <w:ind w:left="14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2" w:tplc="824C3E54">
      <w:start w:val="1"/>
      <w:numFmt w:val="lowerRoman"/>
      <w:lvlText w:val="%3"/>
      <w:lvlJc w:val="left"/>
      <w:pPr>
        <w:ind w:left="21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3" w:tplc="949498B4">
      <w:start w:val="1"/>
      <w:numFmt w:val="decimal"/>
      <w:lvlText w:val="%4"/>
      <w:lvlJc w:val="left"/>
      <w:pPr>
        <w:ind w:left="28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4" w:tplc="BD7E0438">
      <w:start w:val="1"/>
      <w:numFmt w:val="lowerLetter"/>
      <w:lvlText w:val="%5"/>
      <w:lvlJc w:val="left"/>
      <w:pPr>
        <w:ind w:left="358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5" w:tplc="45681A02">
      <w:start w:val="1"/>
      <w:numFmt w:val="lowerRoman"/>
      <w:lvlText w:val="%6"/>
      <w:lvlJc w:val="left"/>
      <w:pPr>
        <w:ind w:left="430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6" w:tplc="4072DD28">
      <w:start w:val="1"/>
      <w:numFmt w:val="decimal"/>
      <w:lvlText w:val="%7"/>
      <w:lvlJc w:val="left"/>
      <w:pPr>
        <w:ind w:left="50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7" w:tplc="E68AF6B4">
      <w:start w:val="1"/>
      <w:numFmt w:val="lowerLetter"/>
      <w:lvlText w:val="%8"/>
      <w:lvlJc w:val="left"/>
      <w:pPr>
        <w:ind w:left="57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8" w:tplc="EAEE451C">
      <w:start w:val="1"/>
      <w:numFmt w:val="lowerRoman"/>
      <w:lvlText w:val="%9"/>
      <w:lvlJc w:val="left"/>
      <w:pPr>
        <w:ind w:left="64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abstractNum>
  <w:num w:numId="1" w16cid:durableId="37901003">
    <w:abstractNumId w:val="1"/>
  </w:num>
  <w:num w:numId="2" w16cid:durableId="1954360521">
    <w:abstractNumId w:val="4"/>
  </w:num>
  <w:num w:numId="3" w16cid:durableId="1847934561">
    <w:abstractNumId w:val="2"/>
  </w:num>
  <w:num w:numId="4" w16cid:durableId="1397513770">
    <w:abstractNumId w:val="0"/>
  </w:num>
  <w:num w:numId="5" w16cid:durableId="2090037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5EF"/>
    <w:rsid w:val="000D3451"/>
    <w:rsid w:val="000E6D07"/>
    <w:rsid w:val="001F55EF"/>
    <w:rsid w:val="00214205"/>
    <w:rsid w:val="002C6EC4"/>
    <w:rsid w:val="0034797C"/>
    <w:rsid w:val="00434327"/>
    <w:rsid w:val="00452C6D"/>
    <w:rsid w:val="006068B6"/>
    <w:rsid w:val="00620C33"/>
    <w:rsid w:val="006228E7"/>
    <w:rsid w:val="00625684"/>
    <w:rsid w:val="00682414"/>
    <w:rsid w:val="00792572"/>
    <w:rsid w:val="007C146A"/>
    <w:rsid w:val="0086769D"/>
    <w:rsid w:val="00885353"/>
    <w:rsid w:val="00967529"/>
    <w:rsid w:val="009F02C6"/>
    <w:rsid w:val="00B20C74"/>
    <w:rsid w:val="00C44DCA"/>
    <w:rsid w:val="00C74EE3"/>
    <w:rsid w:val="00C91DBB"/>
    <w:rsid w:val="00CA27B5"/>
    <w:rsid w:val="00D40244"/>
    <w:rsid w:val="00DB27C4"/>
    <w:rsid w:val="00E603C0"/>
    <w:rsid w:val="00EF683C"/>
    <w:rsid w:val="00F365A4"/>
    <w:rsid w:val="00F96775"/>
    <w:rsid w:val="00FC11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A72CFC"/>
  <w15:docId w15:val="{74AF058E-E84C-4CBD-B395-A9DF7AF6C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ＭＳ 明朝" w:eastAsia="ＭＳ 明朝" w:hAnsi="ＭＳ 明朝" w:cs="ＭＳ 明朝"/>
      <w:color w:val="000000"/>
      <w:sz w:val="22"/>
    </w:rPr>
  </w:style>
  <w:style w:type="paragraph" w:styleId="1">
    <w:name w:val="heading 1"/>
    <w:next w:val="a"/>
    <w:link w:val="10"/>
    <w:uiPriority w:val="9"/>
    <w:qFormat/>
    <w:pPr>
      <w:keepNext/>
      <w:keepLines/>
      <w:spacing w:line="259" w:lineRule="auto"/>
      <w:ind w:left="696"/>
      <w:outlineLvl w:val="0"/>
    </w:pPr>
    <w:rPr>
      <w:rFonts w:ascii="ＭＳ 明朝" w:eastAsia="ＭＳ 明朝" w:hAnsi="ＭＳ 明朝" w:cs="ＭＳ 明朝"/>
      <w:color w:val="000000"/>
      <w:sz w:val="28"/>
    </w:rPr>
  </w:style>
  <w:style w:type="paragraph" w:styleId="2">
    <w:name w:val="heading 2"/>
    <w:next w:val="a"/>
    <w:link w:val="20"/>
    <w:uiPriority w:val="9"/>
    <w:unhideWhenUsed/>
    <w:qFormat/>
    <w:pPr>
      <w:keepNext/>
      <w:keepLines/>
      <w:spacing w:after="3" w:line="265" w:lineRule="auto"/>
      <w:ind w:left="29" w:hanging="10"/>
      <w:jc w:val="center"/>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3" w:line="265" w:lineRule="auto"/>
      <w:ind w:left="7063" w:hanging="10"/>
      <w:outlineLvl w:val="2"/>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10">
    <w:name w:val="見出し 1 (文字)"/>
    <w:link w:val="1"/>
    <w:rPr>
      <w:rFonts w:ascii="ＭＳ 明朝" w:eastAsia="ＭＳ 明朝" w:hAnsi="ＭＳ 明朝" w:cs="ＭＳ 明朝"/>
      <w:color w:val="000000"/>
      <w:sz w:val="28"/>
    </w:rPr>
  </w:style>
  <w:style w:type="character" w:customStyle="1" w:styleId="30">
    <w:name w:val="見出し 3 (文字)"/>
    <w:link w:val="3"/>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D40244"/>
    <w:pPr>
      <w:ind w:leftChars="400" w:left="840"/>
    </w:pPr>
  </w:style>
  <w:style w:type="paragraph" w:styleId="a4">
    <w:name w:val="header"/>
    <w:basedOn w:val="a"/>
    <w:link w:val="a5"/>
    <w:uiPriority w:val="99"/>
    <w:unhideWhenUsed/>
    <w:rsid w:val="00F365A4"/>
    <w:pPr>
      <w:tabs>
        <w:tab w:val="center" w:pos="4252"/>
        <w:tab w:val="right" w:pos="8504"/>
      </w:tabs>
      <w:snapToGrid w:val="0"/>
    </w:pPr>
  </w:style>
  <w:style w:type="character" w:customStyle="1" w:styleId="a5">
    <w:name w:val="ヘッダー (文字)"/>
    <w:basedOn w:val="a0"/>
    <w:link w:val="a4"/>
    <w:uiPriority w:val="99"/>
    <w:rsid w:val="00F365A4"/>
    <w:rPr>
      <w:rFonts w:ascii="ＭＳ 明朝" w:eastAsia="ＭＳ 明朝" w:hAnsi="ＭＳ 明朝" w:cs="ＭＳ 明朝"/>
      <w:color w:val="000000"/>
      <w:sz w:val="22"/>
    </w:rPr>
  </w:style>
  <w:style w:type="paragraph" w:styleId="a6">
    <w:name w:val="footer"/>
    <w:basedOn w:val="a"/>
    <w:link w:val="a7"/>
    <w:uiPriority w:val="99"/>
    <w:unhideWhenUsed/>
    <w:rsid w:val="00F365A4"/>
    <w:pPr>
      <w:tabs>
        <w:tab w:val="center" w:pos="4252"/>
        <w:tab w:val="right" w:pos="8504"/>
      </w:tabs>
      <w:snapToGrid w:val="0"/>
    </w:pPr>
  </w:style>
  <w:style w:type="character" w:customStyle="1" w:styleId="a7">
    <w:name w:val="フッター (文字)"/>
    <w:basedOn w:val="a0"/>
    <w:link w:val="a6"/>
    <w:uiPriority w:val="99"/>
    <w:rsid w:val="00F365A4"/>
    <w:rPr>
      <w:rFonts w:ascii="ＭＳ 明朝" w:eastAsia="ＭＳ 明朝" w:hAnsi="ＭＳ 明朝" w:cs="ＭＳ 明朝"/>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3A1A9-57EE-4286-9614-2EFD32A03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175</Words>
  <Characters>998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˙ł†˘</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dc:title>
  <dc:subject/>
  <dc:creator>q,K</dc:creator>
  <cp:keywords/>
  <cp:lastModifiedBy>山本晋輔</cp:lastModifiedBy>
  <cp:revision>17</cp:revision>
  <cp:lastPrinted>2025-11-14T02:27:00Z</cp:lastPrinted>
  <dcterms:created xsi:type="dcterms:W3CDTF">2025-08-13T01:50:00Z</dcterms:created>
  <dcterms:modified xsi:type="dcterms:W3CDTF">2025-12-19T05:24:00Z</dcterms:modified>
</cp:coreProperties>
</file>